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AAA" w:rsidRDefault="00754AAA" w:rsidP="00754AAA">
      <w:pPr>
        <w:snapToGrid w:val="0"/>
        <w:spacing w:line="560" w:lineRule="exact"/>
        <w:rPr>
          <w:rFonts w:ascii="黑体" w:eastAsia="黑体" w:hint="eastAsia"/>
          <w:color w:val="000000"/>
          <w:sz w:val="32"/>
          <w:szCs w:val="32"/>
        </w:rPr>
      </w:pPr>
      <w:r>
        <w:rPr>
          <w:rFonts w:ascii="黑体" w:eastAsia="黑体" w:hint="eastAsia"/>
          <w:color w:val="000000"/>
          <w:sz w:val="32"/>
          <w:szCs w:val="32"/>
        </w:rPr>
        <w:t>附件8</w:t>
      </w:r>
    </w:p>
    <w:p w:rsidR="00754AAA" w:rsidRDefault="00754AAA" w:rsidP="00754AAA">
      <w:pPr>
        <w:snapToGrid w:val="0"/>
        <w:spacing w:before="240" w:line="660" w:lineRule="exact"/>
        <w:jc w:val="center"/>
        <w:rPr>
          <w:rFonts w:ascii="方正小标宋简体" w:eastAsia="方正小标宋简体" w:hAnsi="宋体" w:cs="宋体" w:hint="eastAsia"/>
          <w:bCs/>
          <w:color w:val="000000"/>
          <w:kern w:val="0"/>
          <w:sz w:val="44"/>
          <w:szCs w:val="44"/>
        </w:rPr>
      </w:pPr>
      <w:r>
        <w:rPr>
          <w:rFonts w:ascii="方正小标宋简体" w:eastAsia="方正小标宋简体" w:hAnsi="宋体" w:cs="宋体" w:hint="eastAsia"/>
          <w:bCs/>
          <w:color w:val="000000"/>
          <w:kern w:val="0"/>
          <w:sz w:val="44"/>
          <w:szCs w:val="44"/>
        </w:rPr>
        <w:t>国家知识产权示范企业知识产权</w:t>
      </w:r>
    </w:p>
    <w:p w:rsidR="00754AAA" w:rsidRDefault="00754AAA" w:rsidP="00754AAA">
      <w:pPr>
        <w:snapToGrid w:val="0"/>
        <w:spacing w:line="660" w:lineRule="exact"/>
        <w:jc w:val="center"/>
        <w:rPr>
          <w:rFonts w:ascii="方正小标宋简体" w:eastAsia="方正小标宋简体" w:hAnsi="宋体" w:cs="宋体" w:hint="eastAsia"/>
          <w:bCs/>
          <w:color w:val="000000"/>
          <w:kern w:val="0"/>
          <w:sz w:val="44"/>
          <w:szCs w:val="44"/>
        </w:rPr>
      </w:pPr>
      <w:r>
        <w:rPr>
          <w:rFonts w:ascii="方正小标宋简体" w:eastAsia="方正小标宋简体" w:hAnsi="宋体" w:cs="宋体" w:hint="eastAsia"/>
          <w:bCs/>
          <w:color w:val="000000"/>
          <w:kern w:val="0"/>
          <w:sz w:val="44"/>
          <w:szCs w:val="44"/>
        </w:rPr>
        <w:t>评价指标体系</w:t>
      </w:r>
    </w:p>
    <w:p w:rsidR="00754AAA" w:rsidRDefault="00754AAA" w:rsidP="00754AAA">
      <w:pPr>
        <w:spacing w:line="560" w:lineRule="exact"/>
        <w:jc w:val="center"/>
        <w:rPr>
          <w:rFonts w:ascii="楷体_GB2312" w:eastAsia="楷体_GB2312" w:hAnsi="宋体" w:cs="宋体" w:hint="eastAsia"/>
          <w:bCs/>
          <w:color w:val="000000"/>
          <w:kern w:val="0"/>
          <w:sz w:val="36"/>
          <w:szCs w:val="36"/>
        </w:rPr>
      </w:pPr>
      <w:r>
        <w:rPr>
          <w:rFonts w:ascii="楷体_GB2312" w:eastAsia="楷体_GB2312" w:hAnsi="黑体" w:cs="仿宋_GB2312" w:hint="eastAsia"/>
          <w:color w:val="000000"/>
          <w:sz w:val="36"/>
          <w:szCs w:val="36"/>
        </w:rPr>
        <w:t>（试行）</w:t>
      </w:r>
    </w:p>
    <w:p w:rsidR="00754AAA" w:rsidRDefault="00754AAA" w:rsidP="00754AAA">
      <w:pPr>
        <w:spacing w:line="560" w:lineRule="exact"/>
        <w:jc w:val="center"/>
        <w:rPr>
          <w:rFonts w:ascii="仿宋_GB2312" w:eastAsia="仿宋_GB2312" w:hAnsi="黑体" w:cs="仿宋_GB2312" w:hint="eastAsia"/>
          <w:color w:val="000000"/>
          <w:sz w:val="32"/>
          <w:szCs w:val="32"/>
        </w:rPr>
      </w:pPr>
      <w:r>
        <w:rPr>
          <w:rFonts w:ascii="仿宋_GB2312" w:eastAsia="仿宋_GB2312" w:hAnsi="黑体" w:cs="仿宋_GB2312" w:hint="eastAsia"/>
          <w:color w:val="000000"/>
          <w:sz w:val="32"/>
          <w:szCs w:val="32"/>
        </w:rPr>
        <w:t>（A表）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24"/>
        <w:gridCol w:w="1829"/>
        <w:gridCol w:w="4800"/>
        <w:gridCol w:w="568"/>
      </w:tblGrid>
      <w:tr w:rsidR="00754AAA" w:rsidTr="000D1BCA">
        <w:trPr>
          <w:trHeight w:val="808"/>
          <w:jc w:val="center"/>
        </w:trPr>
        <w:tc>
          <w:tcPr>
            <w:tcW w:w="1824" w:type="dxa"/>
            <w:shd w:val="clear" w:color="auto" w:fill="C0C0C0"/>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一级指标及权重</w:t>
            </w:r>
          </w:p>
        </w:tc>
        <w:tc>
          <w:tcPr>
            <w:tcW w:w="1829" w:type="dxa"/>
            <w:shd w:val="clear" w:color="auto" w:fill="C0C0C0"/>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二级指标</w:t>
            </w:r>
          </w:p>
        </w:tc>
        <w:tc>
          <w:tcPr>
            <w:tcW w:w="4800" w:type="dxa"/>
            <w:shd w:val="clear" w:color="auto" w:fill="C0C0C0"/>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考察要点</w:t>
            </w:r>
          </w:p>
        </w:tc>
        <w:tc>
          <w:tcPr>
            <w:tcW w:w="568" w:type="dxa"/>
            <w:shd w:val="clear" w:color="auto" w:fill="C0C0C0"/>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权重</w:t>
            </w:r>
          </w:p>
        </w:tc>
      </w:tr>
      <w:tr w:rsidR="00754AAA" w:rsidTr="000D1BCA">
        <w:trPr>
          <w:trHeight w:val="433"/>
          <w:jc w:val="center"/>
        </w:trPr>
        <w:tc>
          <w:tcPr>
            <w:tcW w:w="1824"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知识产权创造</w:t>
            </w:r>
          </w:p>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（35分）</w:t>
            </w:r>
          </w:p>
        </w:tc>
        <w:tc>
          <w:tcPr>
            <w:tcW w:w="1829" w:type="dxa"/>
            <w:vAlign w:val="center"/>
          </w:tcPr>
          <w:p w:rsidR="00754AAA" w:rsidRDefault="00754AAA" w:rsidP="000D1BCA">
            <w:pPr>
              <w:jc w:val="center"/>
              <w:rPr>
                <w:rFonts w:ascii="仿宋_GB2312" w:eastAsia="仿宋_GB2312" w:hAnsi="宋体" w:cs="宋体" w:hint="eastAsia"/>
                <w:b/>
                <w:color w:val="000000"/>
                <w:kern w:val="0"/>
                <w:sz w:val="22"/>
                <w:szCs w:val="22"/>
              </w:rPr>
            </w:pPr>
            <w:r>
              <w:rPr>
                <w:rFonts w:ascii="仿宋_GB2312" w:eastAsia="仿宋_GB2312" w:hAnsi="宋体" w:cs="宋体" w:hint="eastAsia"/>
                <w:b/>
                <w:color w:val="000000"/>
                <w:kern w:val="0"/>
                <w:sz w:val="22"/>
                <w:szCs w:val="22"/>
              </w:rPr>
              <w:t>1.产出导向</w:t>
            </w: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1.综合运用知识产权信息，引导研发创新，优化知识产权产出导向。</w:t>
            </w:r>
          </w:p>
        </w:tc>
        <w:tc>
          <w:tcPr>
            <w:tcW w:w="568" w:type="dxa"/>
            <w:vAlign w:val="center"/>
          </w:tcPr>
          <w:p w:rsidR="00754AAA" w:rsidRDefault="00754AAA" w:rsidP="000D1BCA">
            <w:pPr>
              <w:jc w:val="center"/>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5</w:t>
            </w:r>
          </w:p>
        </w:tc>
      </w:tr>
      <w:tr w:rsidR="00754AAA" w:rsidTr="000D1BCA">
        <w:trPr>
          <w:trHeight w:val="586"/>
          <w:jc w:val="center"/>
        </w:trPr>
        <w:tc>
          <w:tcPr>
            <w:tcW w:w="1824" w:type="dxa"/>
            <w:vMerge/>
            <w:vAlign w:val="center"/>
          </w:tcPr>
          <w:p w:rsidR="00754AAA" w:rsidRDefault="00754AAA" w:rsidP="000D1BCA">
            <w:pPr>
              <w:jc w:val="left"/>
              <w:rPr>
                <w:rFonts w:ascii="仿宋_GB2312" w:eastAsia="仿宋_GB2312" w:hAnsi="宋体" w:cs="宋体" w:hint="eastAsia"/>
                <w:b/>
                <w:color w:val="000000"/>
                <w:kern w:val="0"/>
                <w:sz w:val="22"/>
                <w:szCs w:val="22"/>
              </w:rPr>
            </w:pPr>
          </w:p>
        </w:tc>
        <w:tc>
          <w:tcPr>
            <w:tcW w:w="1829" w:type="dxa"/>
            <w:vMerge w:val="restart"/>
            <w:vAlign w:val="center"/>
          </w:tcPr>
          <w:p w:rsidR="00754AAA" w:rsidRDefault="00754AAA" w:rsidP="000D1BCA">
            <w:pPr>
              <w:jc w:val="center"/>
              <w:rPr>
                <w:rFonts w:ascii="仿宋_GB2312" w:eastAsia="仿宋_GB2312" w:hAnsi="宋体" w:cs="宋体" w:hint="eastAsia"/>
                <w:b/>
                <w:color w:val="000000"/>
                <w:kern w:val="0"/>
                <w:sz w:val="22"/>
                <w:szCs w:val="22"/>
              </w:rPr>
            </w:pPr>
            <w:r>
              <w:rPr>
                <w:rFonts w:ascii="仿宋_GB2312" w:eastAsia="仿宋_GB2312" w:hAnsi="宋体" w:cs="宋体" w:hint="eastAsia"/>
                <w:b/>
                <w:color w:val="000000"/>
                <w:kern w:val="0"/>
                <w:sz w:val="22"/>
                <w:szCs w:val="22"/>
              </w:rPr>
              <w:t>2.产出数量</w:t>
            </w:r>
          </w:p>
        </w:tc>
        <w:tc>
          <w:tcPr>
            <w:tcW w:w="4800"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2.截止上一年底有效专利拥有量。</w:t>
            </w:r>
          </w:p>
        </w:tc>
        <w:tc>
          <w:tcPr>
            <w:tcW w:w="568" w:type="dxa"/>
            <w:vAlign w:val="center"/>
          </w:tcPr>
          <w:p w:rsidR="00754AAA" w:rsidRDefault="00754AAA" w:rsidP="000D1BCA">
            <w:pPr>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606"/>
          <w:jc w:val="center"/>
        </w:trPr>
        <w:tc>
          <w:tcPr>
            <w:tcW w:w="1824" w:type="dxa"/>
            <w:vMerge/>
            <w:vAlign w:val="center"/>
          </w:tcPr>
          <w:p w:rsidR="00754AAA" w:rsidRDefault="00754AAA" w:rsidP="000D1BCA">
            <w:pPr>
              <w:jc w:val="left"/>
              <w:rPr>
                <w:rFonts w:ascii="仿宋_GB2312" w:eastAsia="仿宋_GB2312" w:hAnsi="宋体" w:cs="宋体" w:hint="eastAsia"/>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hint="eastAsia"/>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3.近三年专利申请总量。</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color w:val="000000"/>
                <w:kern w:val="0"/>
                <w:sz w:val="22"/>
                <w:szCs w:val="22"/>
              </w:rPr>
              <w:t>5</w:t>
            </w:r>
          </w:p>
        </w:tc>
      </w:tr>
      <w:tr w:rsidR="00754AAA" w:rsidTr="000D1BCA">
        <w:trPr>
          <w:trHeight w:val="453"/>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4.截止上一年底商标、版权、计算机软件著作权、植物新品种、集成电路布图设计等其他知识产权拥有量。</w:t>
            </w:r>
          </w:p>
        </w:tc>
        <w:tc>
          <w:tcPr>
            <w:tcW w:w="568" w:type="dxa"/>
            <w:vAlign w:val="center"/>
          </w:tcPr>
          <w:p w:rsidR="00754AAA" w:rsidRDefault="00754AAA" w:rsidP="000D1BCA">
            <w:pPr>
              <w:jc w:val="center"/>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5</w:t>
            </w:r>
          </w:p>
        </w:tc>
      </w:tr>
      <w:tr w:rsidR="00754AAA" w:rsidTr="000D1BCA">
        <w:trPr>
          <w:trHeight w:val="681"/>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3.产出质量</w:t>
            </w: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5.近三年专利申请量中发明专利占比。</w:t>
            </w:r>
          </w:p>
        </w:tc>
        <w:tc>
          <w:tcPr>
            <w:tcW w:w="568" w:type="dxa"/>
            <w:vAlign w:val="center"/>
          </w:tcPr>
          <w:p w:rsidR="00754AAA" w:rsidRDefault="00754AAA" w:rsidP="000D1BCA">
            <w:pPr>
              <w:jc w:val="center"/>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5</w:t>
            </w:r>
          </w:p>
        </w:tc>
      </w:tr>
      <w:tr w:rsidR="00754AAA" w:rsidTr="000D1BCA">
        <w:trPr>
          <w:trHeight w:val="700"/>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hint="eastAsia"/>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6.近三年专利授权率。</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7</w:t>
            </w:r>
          </w:p>
        </w:tc>
      </w:tr>
      <w:tr w:rsidR="00754AAA" w:rsidTr="000D1BCA">
        <w:trPr>
          <w:trHeight w:val="706"/>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7.累计向国外申请知识产权数量。</w:t>
            </w:r>
          </w:p>
        </w:tc>
        <w:tc>
          <w:tcPr>
            <w:tcW w:w="568" w:type="dxa"/>
            <w:vAlign w:val="center"/>
          </w:tcPr>
          <w:p w:rsidR="00754AAA" w:rsidRDefault="00754AAA" w:rsidP="000D1BCA">
            <w:pPr>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3</w:t>
            </w:r>
          </w:p>
        </w:tc>
      </w:tr>
      <w:tr w:rsidR="00754AAA" w:rsidTr="000D1BCA">
        <w:trPr>
          <w:trHeight w:val="808"/>
          <w:jc w:val="center"/>
        </w:trPr>
        <w:tc>
          <w:tcPr>
            <w:tcW w:w="1824"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知识产权运用</w:t>
            </w:r>
          </w:p>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（25分）</w:t>
            </w:r>
          </w:p>
        </w:tc>
        <w:tc>
          <w:tcPr>
            <w:tcW w:w="1829"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4.自行实施专利</w:t>
            </w: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9.近三年专利产品收入占企业销售收入比重（近三年的专利产品收入占企业销售收入比例之和除以3）。</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18</w:t>
            </w:r>
          </w:p>
        </w:tc>
      </w:tr>
      <w:tr w:rsidR="00754AAA" w:rsidTr="000D1BCA">
        <w:trPr>
          <w:trHeight w:val="754"/>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restart"/>
            <w:vAlign w:val="center"/>
          </w:tcPr>
          <w:p w:rsidR="00754AAA" w:rsidRDefault="00754AAA" w:rsidP="000D1BCA">
            <w:pPr>
              <w:jc w:val="left"/>
              <w:rPr>
                <w:rFonts w:ascii="仿宋_GB2312" w:eastAsia="仿宋_GB2312" w:hAnsi="宋体" w:cs="宋体" w:hint="eastAsia"/>
                <w:b/>
                <w:color w:val="000000"/>
                <w:kern w:val="0"/>
                <w:sz w:val="22"/>
                <w:szCs w:val="22"/>
              </w:rPr>
            </w:pPr>
            <w:r>
              <w:rPr>
                <w:rFonts w:ascii="仿宋_GB2312" w:eastAsia="仿宋_GB2312" w:hAnsi="宋体" w:cs="宋体" w:hint="eastAsia"/>
                <w:b/>
                <w:color w:val="000000"/>
                <w:kern w:val="0"/>
                <w:sz w:val="22"/>
                <w:szCs w:val="22"/>
              </w:rPr>
              <w:t>5.其他知识产权收益（取三项考核内容的最高分值）</w:t>
            </w:r>
          </w:p>
        </w:tc>
        <w:tc>
          <w:tcPr>
            <w:tcW w:w="4800"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10.近三年知识产权许可、转让收益。</w:t>
            </w:r>
          </w:p>
        </w:tc>
        <w:tc>
          <w:tcPr>
            <w:tcW w:w="568" w:type="dxa"/>
            <w:vMerge w:val="restart"/>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7</w:t>
            </w:r>
          </w:p>
        </w:tc>
      </w:tr>
      <w:tr w:rsidR="00754AAA" w:rsidTr="000D1BCA">
        <w:trPr>
          <w:trHeight w:val="764"/>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11.近三年知识产权融资额。</w:t>
            </w:r>
          </w:p>
        </w:tc>
        <w:tc>
          <w:tcPr>
            <w:tcW w:w="568" w:type="dxa"/>
            <w:vMerge/>
            <w:vAlign w:val="center"/>
          </w:tcPr>
          <w:p w:rsidR="00754AAA" w:rsidRDefault="00754AAA" w:rsidP="000D1BCA">
            <w:pPr>
              <w:jc w:val="center"/>
              <w:rPr>
                <w:rFonts w:ascii="仿宋_GB2312" w:eastAsia="仿宋_GB2312" w:hAnsi="宋体" w:cs="宋体"/>
                <w:color w:val="000000"/>
                <w:kern w:val="0"/>
                <w:sz w:val="22"/>
                <w:szCs w:val="22"/>
              </w:rPr>
            </w:pPr>
          </w:p>
        </w:tc>
      </w:tr>
      <w:tr w:rsidR="00754AAA" w:rsidTr="000D1BCA">
        <w:trPr>
          <w:trHeight w:val="746"/>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12.知识产权作价作为注册资本额。</w:t>
            </w:r>
          </w:p>
        </w:tc>
        <w:tc>
          <w:tcPr>
            <w:tcW w:w="568" w:type="dxa"/>
            <w:vMerge/>
            <w:vAlign w:val="center"/>
          </w:tcPr>
          <w:p w:rsidR="00754AAA" w:rsidRDefault="00754AAA" w:rsidP="000D1BCA">
            <w:pPr>
              <w:jc w:val="center"/>
              <w:rPr>
                <w:rFonts w:ascii="仿宋_GB2312" w:eastAsia="仿宋_GB2312" w:hAnsi="宋体" w:cs="宋体"/>
                <w:color w:val="000000"/>
                <w:kern w:val="0"/>
                <w:sz w:val="22"/>
                <w:szCs w:val="22"/>
              </w:rPr>
            </w:pPr>
          </w:p>
        </w:tc>
      </w:tr>
      <w:tr w:rsidR="00754AAA" w:rsidTr="000D1BCA">
        <w:trPr>
          <w:trHeight w:val="459"/>
          <w:jc w:val="center"/>
        </w:trPr>
        <w:tc>
          <w:tcPr>
            <w:tcW w:w="1824"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知识产权管理与保护（30分）</w:t>
            </w:r>
          </w:p>
        </w:tc>
        <w:tc>
          <w:tcPr>
            <w:tcW w:w="1829"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7.管理制度</w:t>
            </w: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13.制定企业知识产权战略和实施情况。</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2</w:t>
            </w:r>
          </w:p>
        </w:tc>
      </w:tr>
      <w:tr w:rsidR="00754AAA" w:rsidTr="000D1BCA">
        <w:trPr>
          <w:trHeight w:val="446"/>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14.建立企业职务发明人权益保护和奖励机制。</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3</w:t>
            </w:r>
          </w:p>
        </w:tc>
      </w:tr>
      <w:tr w:rsidR="00754AAA" w:rsidTr="000D1BCA">
        <w:trPr>
          <w:trHeight w:val="446"/>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8.管理投入</w:t>
            </w: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15.设立知识产权管理机构，专职人员至少2人。</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891"/>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16.近三年研发经费投入占企业销售收入比重的平均值（近三年的研发经费投入比例之和除以3）。</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3</w:t>
            </w:r>
          </w:p>
        </w:tc>
      </w:tr>
      <w:tr w:rsidR="00754AAA" w:rsidTr="000D1BCA">
        <w:trPr>
          <w:trHeight w:val="222"/>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17.近三年知识产权经费投入占研发经费投入比重的年平均值（知识产权经费指用于知识产权战略制定与实施、申请</w:t>
            </w:r>
            <w:r>
              <w:rPr>
                <w:rFonts w:ascii="仿宋_GB2312" w:eastAsia="仿宋_GB2312" w:hAnsi="宋体" w:cs="宋体"/>
                <w:color w:val="000000"/>
                <w:kern w:val="0"/>
                <w:sz w:val="22"/>
                <w:szCs w:val="22"/>
              </w:rPr>
              <w:t>/</w:t>
            </w:r>
            <w:r>
              <w:rPr>
                <w:rFonts w:ascii="仿宋_GB2312" w:eastAsia="仿宋_GB2312" w:hAnsi="宋体" w:cs="宋体" w:hint="eastAsia"/>
                <w:color w:val="000000"/>
                <w:kern w:val="0"/>
                <w:sz w:val="22"/>
                <w:szCs w:val="22"/>
              </w:rPr>
              <w:t>注册、维护、诉讼、检索分析、培训和奖励等方面的经费投入）。</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222"/>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18.近三年核心人员知识产权培训率（“核心人员”包括企业管理人员、知识产权工作人员和研发人员。培训率为被培训核心人员占核心人员总数的比例）。</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2</w:t>
            </w:r>
          </w:p>
        </w:tc>
      </w:tr>
      <w:tr w:rsidR="00754AAA" w:rsidTr="000D1BCA">
        <w:trPr>
          <w:trHeight w:val="836"/>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9.预警</w:t>
            </w: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19.建立知识产权预警机制及应对方案。</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762"/>
          <w:jc w:val="center"/>
        </w:trPr>
        <w:tc>
          <w:tcPr>
            <w:tcW w:w="1824"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829"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10.纠纷应对</w:t>
            </w:r>
          </w:p>
        </w:tc>
        <w:tc>
          <w:tcPr>
            <w:tcW w:w="4800"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20.近三年有效处理国内外知识产权纠纷获得赔偿或避免损失。</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2497"/>
          <w:jc w:val="center"/>
        </w:trPr>
        <w:tc>
          <w:tcPr>
            <w:tcW w:w="1824" w:type="dxa"/>
            <w:vAlign w:val="center"/>
          </w:tcPr>
          <w:p w:rsidR="00754AAA" w:rsidRDefault="00754AAA" w:rsidP="000D1BCA">
            <w:pPr>
              <w:jc w:val="left"/>
              <w:rPr>
                <w:rFonts w:ascii="仿宋_GB2312" w:eastAsia="仿宋_GB2312" w:hAnsi="宋体" w:cs="宋体" w:hint="eastAsia"/>
                <w:b/>
                <w:color w:val="000000"/>
                <w:kern w:val="0"/>
                <w:sz w:val="22"/>
                <w:szCs w:val="22"/>
              </w:rPr>
            </w:pPr>
            <w:r>
              <w:rPr>
                <w:rFonts w:ascii="仿宋_GB2312" w:eastAsia="仿宋_GB2312" w:hAnsi="宋体" w:cs="宋体" w:hint="eastAsia"/>
                <w:b/>
                <w:color w:val="000000"/>
                <w:kern w:val="0"/>
                <w:sz w:val="22"/>
                <w:szCs w:val="22"/>
              </w:rPr>
              <w:t>获得奖励（10分）</w:t>
            </w:r>
          </w:p>
        </w:tc>
        <w:tc>
          <w:tcPr>
            <w:tcW w:w="1829" w:type="dxa"/>
            <w:vAlign w:val="center"/>
          </w:tcPr>
          <w:p w:rsidR="00754AAA" w:rsidRDefault="00754AAA" w:rsidP="000D1BCA">
            <w:pPr>
              <w:rPr>
                <w:rFonts w:ascii="仿宋_GB2312" w:eastAsia="仿宋_GB2312" w:hAnsi="宋体" w:cs="宋体" w:hint="eastAsia"/>
                <w:b/>
                <w:color w:val="000000"/>
                <w:kern w:val="0"/>
                <w:sz w:val="22"/>
                <w:szCs w:val="22"/>
              </w:rPr>
            </w:pPr>
            <w:r>
              <w:rPr>
                <w:rFonts w:ascii="仿宋_GB2312" w:eastAsia="仿宋_GB2312" w:hAnsi="宋体" w:cs="宋体" w:hint="eastAsia"/>
                <w:b/>
                <w:color w:val="000000"/>
                <w:kern w:val="0"/>
                <w:sz w:val="22"/>
                <w:szCs w:val="22"/>
              </w:rPr>
              <w:t>11.获得奖励</w:t>
            </w:r>
          </w:p>
        </w:tc>
        <w:tc>
          <w:tcPr>
            <w:tcW w:w="4800"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21.企业获得的国家级和省级知识产权工作奖励。纳入评价范围的包括企业近五年获得的国家级知识产权奖励和近三年获得的省级知识产权奖励。国家级知识产权奖励包括中国专利奖、中国商标金奖、世界知识产权组织版权金奖（中国）和国家技术发明奖；省级知识产权奖励是指省级政府设立的知识产权奖励，不含省级政府下属部门或单位颁发的奖项。</w:t>
            </w:r>
          </w:p>
        </w:tc>
        <w:tc>
          <w:tcPr>
            <w:tcW w:w="56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10</w:t>
            </w:r>
          </w:p>
        </w:tc>
      </w:tr>
    </w:tbl>
    <w:p w:rsidR="00754AAA" w:rsidRDefault="00754AAA" w:rsidP="00754AAA">
      <w:pPr>
        <w:spacing w:line="560" w:lineRule="exact"/>
        <w:ind w:firstLineChars="200" w:firstLine="440"/>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注：有关评分标准另行发布。</w:t>
      </w:r>
    </w:p>
    <w:p w:rsidR="00754AAA" w:rsidRDefault="00754AAA" w:rsidP="00754AAA">
      <w:pPr>
        <w:spacing w:line="660" w:lineRule="exact"/>
        <w:ind w:left="1320" w:hangingChars="600" w:hanging="1320"/>
        <w:jc w:val="center"/>
        <w:rPr>
          <w:rFonts w:ascii="仿宋_GB2312" w:eastAsia="仿宋_GB2312" w:hAnsi="宋体" w:cs="宋体" w:hint="eastAsia"/>
          <w:color w:val="000000"/>
          <w:kern w:val="0"/>
          <w:sz w:val="22"/>
          <w:szCs w:val="22"/>
        </w:rPr>
      </w:pPr>
      <w:r>
        <w:rPr>
          <w:rFonts w:ascii="仿宋_GB2312" w:eastAsia="仿宋_GB2312" w:hAnsi="宋体" w:cs="宋体"/>
          <w:color w:val="000000"/>
          <w:kern w:val="0"/>
          <w:sz w:val="22"/>
          <w:szCs w:val="22"/>
        </w:rPr>
        <w:br w:type="page"/>
      </w:r>
      <w:r>
        <w:rPr>
          <w:rFonts w:ascii="方正小标宋简体" w:eastAsia="方正小标宋简体" w:hAnsi="宋体" w:cs="宋体" w:hint="eastAsia"/>
          <w:bCs/>
          <w:color w:val="000000"/>
          <w:kern w:val="0"/>
          <w:sz w:val="44"/>
          <w:szCs w:val="44"/>
        </w:rPr>
        <w:lastRenderedPageBreak/>
        <w:t>国家知识产权示范企业知识产权</w:t>
      </w:r>
    </w:p>
    <w:p w:rsidR="00754AAA" w:rsidRDefault="00754AAA" w:rsidP="00754AAA">
      <w:pPr>
        <w:snapToGrid w:val="0"/>
        <w:spacing w:line="660" w:lineRule="exact"/>
        <w:jc w:val="center"/>
        <w:rPr>
          <w:rFonts w:ascii="方正小标宋简体" w:eastAsia="方正小标宋简体" w:hAnsi="宋体" w:cs="宋体" w:hint="eastAsia"/>
          <w:bCs/>
          <w:color w:val="000000"/>
          <w:kern w:val="0"/>
          <w:sz w:val="44"/>
          <w:szCs w:val="44"/>
        </w:rPr>
      </w:pPr>
      <w:r>
        <w:rPr>
          <w:rFonts w:ascii="方正小标宋简体" w:eastAsia="方正小标宋简体" w:hAnsi="宋体" w:cs="宋体" w:hint="eastAsia"/>
          <w:bCs/>
          <w:color w:val="000000"/>
          <w:kern w:val="0"/>
          <w:sz w:val="44"/>
          <w:szCs w:val="44"/>
        </w:rPr>
        <w:t>评价指标体系</w:t>
      </w:r>
    </w:p>
    <w:p w:rsidR="00754AAA" w:rsidRDefault="00754AAA" w:rsidP="00754AAA">
      <w:pPr>
        <w:spacing w:line="560" w:lineRule="exact"/>
        <w:jc w:val="center"/>
        <w:rPr>
          <w:rFonts w:ascii="楷体_GB2312" w:eastAsia="楷体_GB2312" w:hAnsi="宋体" w:cs="宋体" w:hint="eastAsia"/>
          <w:bCs/>
          <w:color w:val="000000"/>
          <w:kern w:val="0"/>
          <w:sz w:val="36"/>
          <w:szCs w:val="36"/>
        </w:rPr>
      </w:pPr>
      <w:r>
        <w:rPr>
          <w:rFonts w:ascii="楷体_GB2312" w:eastAsia="楷体_GB2312" w:hAnsi="黑体" w:cs="仿宋_GB2312" w:hint="eastAsia"/>
          <w:color w:val="000000"/>
          <w:sz w:val="36"/>
          <w:szCs w:val="36"/>
        </w:rPr>
        <w:t>（试行）</w:t>
      </w:r>
    </w:p>
    <w:p w:rsidR="00754AAA" w:rsidRDefault="00754AAA" w:rsidP="00754AAA">
      <w:pPr>
        <w:spacing w:line="560" w:lineRule="exact"/>
        <w:jc w:val="center"/>
        <w:rPr>
          <w:rFonts w:ascii="仿宋_GB2312" w:eastAsia="仿宋_GB2312" w:hAnsi="黑体" w:cs="仿宋_GB2312" w:hint="eastAsia"/>
          <w:color w:val="000000"/>
          <w:sz w:val="32"/>
          <w:szCs w:val="32"/>
        </w:rPr>
      </w:pPr>
      <w:r>
        <w:rPr>
          <w:rFonts w:ascii="仿宋_GB2312" w:eastAsia="仿宋_GB2312" w:hAnsi="黑体" w:cs="仿宋_GB2312" w:hint="eastAsia"/>
          <w:color w:val="000000"/>
          <w:sz w:val="32"/>
          <w:szCs w:val="32"/>
        </w:rPr>
        <w:t>（B表）</w:t>
      </w:r>
    </w:p>
    <w:tbl>
      <w:tblPr>
        <w:tblW w:w="9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96"/>
        <w:gridCol w:w="1985"/>
        <w:gridCol w:w="5905"/>
        <w:gridCol w:w="478"/>
      </w:tblGrid>
      <w:tr w:rsidR="00754AAA" w:rsidTr="000D1BCA">
        <w:trPr>
          <w:trHeight w:val="285"/>
          <w:jc w:val="center"/>
        </w:trPr>
        <w:tc>
          <w:tcPr>
            <w:tcW w:w="1196" w:type="dxa"/>
            <w:shd w:val="clear" w:color="auto" w:fill="C0C0C0"/>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一级指标及权重</w:t>
            </w:r>
          </w:p>
        </w:tc>
        <w:tc>
          <w:tcPr>
            <w:tcW w:w="1985" w:type="dxa"/>
            <w:shd w:val="clear" w:color="auto" w:fill="C0C0C0"/>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二级指标</w:t>
            </w:r>
          </w:p>
        </w:tc>
        <w:tc>
          <w:tcPr>
            <w:tcW w:w="5905" w:type="dxa"/>
            <w:shd w:val="clear" w:color="auto" w:fill="C0C0C0"/>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考察要点</w:t>
            </w:r>
          </w:p>
        </w:tc>
        <w:tc>
          <w:tcPr>
            <w:tcW w:w="478" w:type="dxa"/>
            <w:shd w:val="clear" w:color="auto" w:fill="C0C0C0"/>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权重</w:t>
            </w:r>
          </w:p>
        </w:tc>
      </w:tr>
      <w:tr w:rsidR="00754AAA" w:rsidTr="000D1BCA">
        <w:trPr>
          <w:trHeight w:val="318"/>
          <w:jc w:val="center"/>
        </w:trPr>
        <w:tc>
          <w:tcPr>
            <w:tcW w:w="1196"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知识产权战略管理能力（15分）</w:t>
            </w:r>
          </w:p>
        </w:tc>
        <w:tc>
          <w:tcPr>
            <w:tcW w:w="1985" w:type="dxa"/>
            <w:vMerge w:val="restart"/>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1.战略层面规划知识产权工作</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1.建立与企业整体发展相匹配的知识产权战略规划。</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409"/>
          <w:jc w:val="center"/>
        </w:trPr>
        <w:tc>
          <w:tcPr>
            <w:tcW w:w="1196" w:type="dxa"/>
            <w:vMerge/>
            <w:vAlign w:val="center"/>
          </w:tcPr>
          <w:p w:rsidR="00754AAA" w:rsidRDefault="00754AAA" w:rsidP="000D1BCA">
            <w:pPr>
              <w:jc w:val="left"/>
              <w:rPr>
                <w:rFonts w:ascii="仿宋_GB2312" w:eastAsia="仿宋_GB2312" w:hAnsi="宋体" w:cs="宋体" w:hint="eastAsia"/>
                <w:b/>
                <w:color w:val="000000"/>
                <w:kern w:val="0"/>
                <w:sz w:val="22"/>
                <w:szCs w:val="22"/>
              </w:rPr>
            </w:pPr>
          </w:p>
        </w:tc>
        <w:tc>
          <w:tcPr>
            <w:tcW w:w="1985" w:type="dxa"/>
            <w:vMerge/>
            <w:vAlign w:val="center"/>
          </w:tcPr>
          <w:p w:rsidR="00754AAA" w:rsidRDefault="00754AAA" w:rsidP="000D1BCA">
            <w:pPr>
              <w:jc w:val="left"/>
              <w:rPr>
                <w:rFonts w:ascii="仿宋_GB2312" w:eastAsia="仿宋_GB2312" w:hAnsi="宋体" w:cs="宋体" w:hint="eastAsia"/>
                <w:b/>
                <w:color w:val="000000"/>
                <w:kern w:val="0"/>
                <w:sz w:val="22"/>
                <w:szCs w:val="22"/>
              </w:rPr>
            </w:pP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2．建立专利导航决策机制，引导企业重大决策。</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395"/>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2.较高的知识产权信息化管理水平</w:t>
            </w:r>
          </w:p>
        </w:tc>
        <w:tc>
          <w:tcPr>
            <w:tcW w:w="5905"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3. 具有企业专利数据库，建立知识产权信息化管理平台，有效管理企业知识产权。</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353"/>
          <w:jc w:val="center"/>
        </w:trPr>
        <w:tc>
          <w:tcPr>
            <w:tcW w:w="1196"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知识产权创造能力（15分）</w:t>
            </w:r>
          </w:p>
        </w:tc>
        <w:tc>
          <w:tcPr>
            <w:tcW w:w="1985" w:type="dxa"/>
            <w:vMerge w:val="restart"/>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3.具有行业优势的专利全球布局</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4</w:t>
            </w:r>
            <w:r>
              <w:rPr>
                <w:rFonts w:ascii="仿宋_GB2312" w:eastAsia="仿宋_GB2312" w:hAnsi="宋体" w:cs="宋体"/>
                <w:color w:val="000000"/>
                <w:kern w:val="0"/>
                <w:sz w:val="22"/>
                <w:szCs w:val="22"/>
              </w:rPr>
              <w:t>.</w:t>
            </w:r>
            <w:r>
              <w:rPr>
                <w:rFonts w:ascii="仿宋_GB2312" w:eastAsia="仿宋_GB2312" w:hAnsi="宋体" w:cs="宋体" w:hint="eastAsia"/>
                <w:color w:val="000000"/>
                <w:kern w:val="0"/>
                <w:sz w:val="22"/>
                <w:szCs w:val="22"/>
              </w:rPr>
              <w:t>建立海外专利布局机制并实施。</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570"/>
          <w:jc w:val="center"/>
        </w:trPr>
        <w:tc>
          <w:tcPr>
            <w:tcW w:w="1196" w:type="dxa"/>
            <w:vMerge/>
            <w:vAlign w:val="center"/>
          </w:tcPr>
          <w:p w:rsidR="00754AAA" w:rsidRDefault="00754AAA" w:rsidP="000D1BCA">
            <w:pPr>
              <w:jc w:val="left"/>
              <w:rPr>
                <w:rFonts w:ascii="仿宋_GB2312" w:eastAsia="仿宋_GB2312" w:hAnsi="宋体" w:cs="宋体" w:hint="eastAsia"/>
                <w:b/>
                <w:color w:val="000000"/>
                <w:kern w:val="0"/>
                <w:sz w:val="22"/>
                <w:szCs w:val="22"/>
              </w:rPr>
            </w:pPr>
          </w:p>
        </w:tc>
        <w:tc>
          <w:tcPr>
            <w:tcW w:w="1985" w:type="dxa"/>
            <w:vMerge/>
            <w:vAlign w:val="center"/>
          </w:tcPr>
          <w:p w:rsidR="00754AAA" w:rsidRDefault="00754AAA" w:rsidP="000D1BCA">
            <w:pPr>
              <w:jc w:val="left"/>
              <w:rPr>
                <w:rFonts w:ascii="仿宋_GB2312" w:eastAsia="仿宋_GB2312" w:hAnsi="宋体" w:cs="宋体" w:hint="eastAsia"/>
                <w:b/>
                <w:color w:val="000000"/>
                <w:kern w:val="0"/>
                <w:sz w:val="22"/>
                <w:szCs w:val="22"/>
              </w:rPr>
            </w:pPr>
          </w:p>
        </w:tc>
        <w:tc>
          <w:tcPr>
            <w:tcW w:w="5905"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5.在其他国家或地区的有效专利或其他知识产权储备在本行业内名列前茅。</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637"/>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4.科学的知识产权激励机制</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6.</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建立知识产权入股、股权和分红权等形式的激励机制。</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405"/>
          <w:jc w:val="center"/>
        </w:trPr>
        <w:tc>
          <w:tcPr>
            <w:tcW w:w="1196"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知识产权运营能力（40分）</w:t>
            </w:r>
          </w:p>
        </w:tc>
        <w:tc>
          <w:tcPr>
            <w:tcW w:w="1985"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5.专利运营机制有效运行</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7.依托专利分析等手段，建立专利运营机制。</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10</w:t>
            </w:r>
          </w:p>
        </w:tc>
      </w:tr>
      <w:tr w:rsidR="00754AAA" w:rsidTr="000D1BCA">
        <w:trPr>
          <w:trHeight w:val="364"/>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Merge w:val="restart"/>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6.知识产权与资本市场的对接</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8</w:t>
            </w:r>
            <w:r>
              <w:rPr>
                <w:rFonts w:ascii="仿宋_GB2312" w:eastAsia="仿宋_GB2312" w:hAnsi="宋体" w:cs="宋体"/>
                <w:color w:val="000000"/>
                <w:kern w:val="0"/>
                <w:sz w:val="22"/>
                <w:szCs w:val="22"/>
              </w:rPr>
              <w:t>.</w:t>
            </w:r>
            <w:r>
              <w:rPr>
                <w:rFonts w:ascii="仿宋_GB2312" w:eastAsia="仿宋_GB2312" w:hAnsi="宋体" w:cs="宋体" w:hint="eastAsia"/>
                <w:color w:val="000000"/>
                <w:kern w:val="0"/>
                <w:sz w:val="22"/>
                <w:szCs w:val="22"/>
              </w:rPr>
              <w:t>专利产品销售额占企业产品总销售额的比例较大。</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363"/>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5905" w:type="dxa"/>
            <w:vAlign w:val="center"/>
          </w:tcPr>
          <w:p w:rsidR="00754AAA" w:rsidRDefault="00754AAA" w:rsidP="000D1BCA">
            <w:pPr>
              <w:jc w:val="left"/>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9</w:t>
            </w:r>
            <w:r>
              <w:rPr>
                <w:rFonts w:ascii="仿宋_GB2312" w:eastAsia="仿宋_GB2312" w:hAnsi="宋体" w:cs="宋体"/>
                <w:color w:val="000000"/>
                <w:kern w:val="0"/>
                <w:sz w:val="22"/>
                <w:szCs w:val="22"/>
              </w:rPr>
              <w:t>.</w:t>
            </w:r>
            <w:r>
              <w:rPr>
                <w:rFonts w:ascii="仿宋_GB2312" w:eastAsia="仿宋_GB2312" w:hAnsi="宋体" w:cs="宋体" w:hint="eastAsia"/>
                <w:color w:val="000000"/>
                <w:kern w:val="0"/>
                <w:sz w:val="22"/>
                <w:szCs w:val="22"/>
              </w:rPr>
              <w:t>通过知识产权转让、许可等各种途径，拓宽企业知识产权价值实现渠道。</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338"/>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Merge w:val="restart"/>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7.知识产权产业协作积极开展</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10</w:t>
            </w:r>
            <w:r>
              <w:rPr>
                <w:rFonts w:ascii="仿宋_GB2312" w:eastAsia="仿宋_GB2312" w:hAnsi="宋体" w:cs="宋体"/>
                <w:color w:val="000000"/>
                <w:kern w:val="0"/>
                <w:sz w:val="22"/>
                <w:szCs w:val="22"/>
              </w:rPr>
              <w:t>.</w:t>
            </w:r>
            <w:r>
              <w:rPr>
                <w:rFonts w:ascii="仿宋_GB2312" w:eastAsia="仿宋_GB2312" w:hAnsi="宋体" w:cs="宋体" w:hint="eastAsia"/>
                <w:color w:val="000000"/>
                <w:kern w:val="0"/>
                <w:sz w:val="22"/>
                <w:szCs w:val="22"/>
              </w:rPr>
              <w:t>牵头组建或加入专利运用协同体，实现协同发展。</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337"/>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11</w:t>
            </w:r>
            <w:r>
              <w:rPr>
                <w:rFonts w:ascii="仿宋_GB2312" w:eastAsia="仿宋_GB2312" w:hAnsi="宋体" w:cs="宋体"/>
                <w:color w:val="000000"/>
                <w:kern w:val="0"/>
                <w:sz w:val="22"/>
                <w:szCs w:val="22"/>
              </w:rPr>
              <w:t>.</w:t>
            </w:r>
            <w:r>
              <w:rPr>
                <w:rFonts w:ascii="仿宋_GB2312" w:eastAsia="仿宋_GB2312" w:hAnsi="宋体" w:cs="宋体" w:hint="eastAsia"/>
                <w:color w:val="000000"/>
                <w:kern w:val="0"/>
                <w:sz w:val="22"/>
                <w:szCs w:val="22"/>
              </w:rPr>
              <w:t>牵头组建或加入专利联盟。</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353"/>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8.积极参与知识产权标准化</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12.参与国际标准制定。</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10</w:t>
            </w:r>
          </w:p>
        </w:tc>
      </w:tr>
      <w:tr w:rsidR="00754AAA" w:rsidTr="000D1BCA">
        <w:trPr>
          <w:trHeight w:val="465"/>
          <w:jc w:val="center"/>
        </w:trPr>
        <w:tc>
          <w:tcPr>
            <w:tcW w:w="1196" w:type="dxa"/>
            <w:vMerge w:val="restart"/>
            <w:vAlign w:val="center"/>
          </w:tcPr>
          <w:p w:rsidR="00754AAA" w:rsidRDefault="00754AAA" w:rsidP="000D1BCA">
            <w:pPr>
              <w:jc w:val="center"/>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知识产权维权保护能力（30分）</w:t>
            </w:r>
          </w:p>
        </w:tc>
        <w:tc>
          <w:tcPr>
            <w:tcW w:w="1985" w:type="dxa"/>
            <w:vMerge w:val="restart"/>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9.有效管控知识产权风险</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13</w:t>
            </w:r>
            <w:r>
              <w:rPr>
                <w:rFonts w:ascii="仿宋_GB2312" w:eastAsia="仿宋_GB2312" w:hAnsi="宋体" w:cs="宋体"/>
                <w:color w:val="000000"/>
                <w:kern w:val="0"/>
                <w:sz w:val="22"/>
                <w:szCs w:val="22"/>
              </w:rPr>
              <w:t>.</w:t>
            </w:r>
            <w:r>
              <w:rPr>
                <w:rFonts w:ascii="仿宋_GB2312" w:eastAsia="仿宋_GB2312" w:hAnsi="宋体" w:cs="宋体" w:hint="eastAsia"/>
                <w:color w:val="000000"/>
                <w:kern w:val="0"/>
                <w:sz w:val="22"/>
                <w:szCs w:val="22"/>
              </w:rPr>
              <w:t>建立贯穿生产经营全流程的知识产权侵权预警机制和风险监控机制。</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343"/>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14.定期开展知识产权风险测评。</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668"/>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10.尊重他人知识产权</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15.通过开展知识产权尽职调查、获得知识产权许可等方式，避免主观恶意侵犯他人知识产权。</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r w:rsidR="00754AAA" w:rsidTr="000D1BCA">
        <w:trPr>
          <w:trHeight w:val="937"/>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11.参与行业性专利纠纷处理</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16.推动建立行业知识产权维权协作机制，参与行业专利纠纷处置。</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10</w:t>
            </w:r>
          </w:p>
        </w:tc>
      </w:tr>
      <w:tr w:rsidR="00754AAA" w:rsidTr="000D1BCA">
        <w:trPr>
          <w:trHeight w:val="583"/>
          <w:jc w:val="center"/>
        </w:trPr>
        <w:tc>
          <w:tcPr>
            <w:tcW w:w="1196" w:type="dxa"/>
            <w:vMerge/>
            <w:vAlign w:val="center"/>
          </w:tcPr>
          <w:p w:rsidR="00754AAA" w:rsidRDefault="00754AAA" w:rsidP="000D1BCA">
            <w:pPr>
              <w:jc w:val="left"/>
              <w:rPr>
                <w:rFonts w:ascii="仿宋_GB2312" w:eastAsia="仿宋_GB2312" w:hAnsi="宋体" w:cs="宋体"/>
                <w:b/>
                <w:color w:val="000000"/>
                <w:kern w:val="0"/>
                <w:sz w:val="22"/>
                <w:szCs w:val="22"/>
              </w:rPr>
            </w:pPr>
          </w:p>
        </w:tc>
        <w:tc>
          <w:tcPr>
            <w:tcW w:w="1985" w:type="dxa"/>
            <w:vAlign w:val="center"/>
          </w:tcPr>
          <w:p w:rsidR="00754AAA" w:rsidRDefault="00754AAA" w:rsidP="000D1BCA">
            <w:pPr>
              <w:jc w:val="left"/>
              <w:rPr>
                <w:rFonts w:ascii="仿宋_GB2312" w:eastAsia="仿宋_GB2312" w:hAnsi="宋体" w:cs="宋体"/>
                <w:b/>
                <w:color w:val="000000"/>
                <w:kern w:val="0"/>
                <w:sz w:val="22"/>
                <w:szCs w:val="22"/>
              </w:rPr>
            </w:pPr>
            <w:r>
              <w:rPr>
                <w:rFonts w:ascii="仿宋_GB2312" w:eastAsia="仿宋_GB2312" w:hAnsi="宋体" w:cs="宋体" w:hint="eastAsia"/>
                <w:b/>
                <w:color w:val="000000"/>
                <w:kern w:val="0"/>
                <w:sz w:val="22"/>
                <w:szCs w:val="22"/>
              </w:rPr>
              <w:t>12. 解决国内外知识产权争端</w:t>
            </w:r>
          </w:p>
        </w:tc>
        <w:tc>
          <w:tcPr>
            <w:tcW w:w="5905" w:type="dxa"/>
            <w:vAlign w:val="center"/>
          </w:tcPr>
          <w:p w:rsidR="00754AAA" w:rsidRDefault="00754AAA" w:rsidP="000D1BCA">
            <w:pPr>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17.编制并适时调整企业知识产权争端解决预案。</w:t>
            </w:r>
          </w:p>
        </w:tc>
        <w:tc>
          <w:tcPr>
            <w:tcW w:w="478" w:type="dxa"/>
            <w:vAlign w:val="center"/>
          </w:tcPr>
          <w:p w:rsidR="00754AAA" w:rsidRDefault="00754AAA" w:rsidP="000D1BCA">
            <w:pPr>
              <w:jc w:val="center"/>
              <w:rPr>
                <w:rFonts w:ascii="仿宋_GB2312" w:eastAsia="仿宋_GB2312" w:hAnsi="宋体" w:cs="宋体" w:hint="eastAsia"/>
                <w:color w:val="000000"/>
                <w:kern w:val="0"/>
                <w:sz w:val="22"/>
                <w:szCs w:val="22"/>
              </w:rPr>
            </w:pPr>
            <w:r>
              <w:rPr>
                <w:rFonts w:ascii="仿宋_GB2312" w:eastAsia="仿宋_GB2312" w:hAnsi="宋体" w:cs="宋体" w:hint="eastAsia"/>
                <w:color w:val="000000"/>
                <w:kern w:val="0"/>
                <w:sz w:val="22"/>
                <w:szCs w:val="22"/>
              </w:rPr>
              <w:t>5</w:t>
            </w:r>
          </w:p>
        </w:tc>
      </w:tr>
    </w:tbl>
    <w:p w:rsidR="00754AAA" w:rsidRDefault="00754AAA" w:rsidP="00754AAA">
      <w:pPr>
        <w:spacing w:line="560" w:lineRule="exact"/>
        <w:ind w:firstLineChars="200" w:firstLine="440"/>
      </w:pPr>
      <w:r>
        <w:rPr>
          <w:rFonts w:ascii="仿宋_GB2312" w:eastAsia="仿宋_GB2312" w:hAnsi="宋体" w:cs="宋体" w:hint="eastAsia"/>
          <w:color w:val="000000"/>
          <w:kern w:val="0"/>
          <w:sz w:val="22"/>
          <w:szCs w:val="22"/>
        </w:rPr>
        <w:t>注：有关指标说明及评分标准另行发布。</w:t>
      </w:r>
    </w:p>
    <w:p w:rsidR="007A4422" w:rsidRPr="00754AAA" w:rsidRDefault="007A4422"/>
    <w:sectPr w:rsidR="007A4422" w:rsidRPr="00754AAA">
      <w:pgSz w:w="11906" w:h="16838"/>
      <w:pgMar w:top="2025"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4AAA"/>
    <w:rsid w:val="00754AAA"/>
    <w:rsid w:val="007A4422"/>
    <w:rsid w:val="00883B7D"/>
    <w:rsid w:val="00AC05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AA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754AAA"/>
    <w:rPr>
      <w:rFonts w:ascii="Tahoma" w:hAnsi="Tahoma"/>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CF1092-40C2-437A-9DE5-4BB5C421A337}"/>
</file>

<file path=customXml/itemProps2.xml><?xml version="1.0" encoding="utf-8"?>
<ds:datastoreItem xmlns:ds="http://schemas.openxmlformats.org/officeDocument/2006/customXml" ds:itemID="{55CEB29F-CF00-4EB7-B4D4-33C237FE644F}"/>
</file>

<file path=customXml/itemProps3.xml><?xml version="1.0" encoding="utf-8"?>
<ds:datastoreItem xmlns:ds="http://schemas.openxmlformats.org/officeDocument/2006/customXml" ds:itemID="{06161AA4-5CD3-467F-94CD-8C717D41DC78}"/>
</file>

<file path=docProps/app.xml><?xml version="1.0" encoding="utf-8"?>
<Properties xmlns="http://schemas.openxmlformats.org/officeDocument/2006/extended-properties" xmlns:vt="http://schemas.openxmlformats.org/officeDocument/2006/docPropsVTypes">
  <Template>Normal</Template>
  <TotalTime>1</TotalTime>
  <Pages>3</Pages>
  <Words>279</Words>
  <Characters>1591</Characters>
  <Application>Microsoft Office Word</Application>
  <DocSecurity>0</DocSecurity>
  <Lines>13</Lines>
  <Paragraphs>3</Paragraphs>
  <ScaleCrop>false</ScaleCrop>
  <Company>Microsoft</Company>
  <LinksUpToDate>false</LinksUpToDate>
  <CharactersWithSpaces>1867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2</cp:revision>
  <dcterms:created xsi:type="dcterms:W3CDTF">2018-04-27T06:41:00Z</dcterms:created>
  <dcterms:modified xsi:type="dcterms:W3CDTF">2018-04-27T06:42:00Z</dcterms:modified>
</cp:coreProperties>
</file>